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hint="eastAsia"/>
          <w:b/>
          <w:bCs/>
          <w:kern w:val="0"/>
          <w:sz w:val="32"/>
          <w:szCs w:val="32"/>
        </w:rPr>
      </w:pPr>
      <w:r>
        <w:rPr>
          <w:rFonts w:hint="eastAsia"/>
          <w:b/>
          <w:bCs/>
          <w:kern w:val="0"/>
          <w:sz w:val="32"/>
          <w:szCs w:val="32"/>
        </w:rPr>
        <w:t>上海海洋大学经济管理学院研究生国家奖学金实施细则</w:t>
      </w:r>
    </w:p>
    <w:p>
      <w:pPr>
        <w:widowControl/>
        <w:spacing w:line="400" w:lineRule="exact"/>
        <w:jc w:val="center"/>
        <w:rPr>
          <w:rFonts w:hint="eastAsia" w:eastAsia="宋体"/>
          <w:b/>
          <w:bCs/>
          <w:kern w:val="0"/>
          <w:sz w:val="32"/>
          <w:szCs w:val="32"/>
          <w:lang w:eastAsia="zh-CN"/>
        </w:rPr>
      </w:pPr>
      <w:r>
        <w:rPr>
          <w:rFonts w:hint="eastAsia"/>
          <w:b/>
          <w:bCs/>
          <w:kern w:val="0"/>
          <w:sz w:val="32"/>
          <w:szCs w:val="32"/>
          <w:lang w:eastAsia="zh-CN"/>
        </w:rPr>
        <w:t>（</w:t>
      </w:r>
      <w:r>
        <w:rPr>
          <w:rFonts w:hint="eastAsia"/>
          <w:b/>
          <w:bCs/>
          <w:kern w:val="0"/>
          <w:sz w:val="32"/>
          <w:szCs w:val="32"/>
          <w:lang w:val="en-US" w:eastAsia="zh-CN"/>
        </w:rPr>
        <w:t>2024年修订</w:t>
      </w:r>
      <w:bookmarkStart w:id="0" w:name="_GoBack"/>
      <w:bookmarkEnd w:id="0"/>
      <w:r>
        <w:rPr>
          <w:rFonts w:hint="eastAsia"/>
          <w:b/>
          <w:bCs/>
          <w:kern w:val="0"/>
          <w:sz w:val="32"/>
          <w:szCs w:val="32"/>
          <w:lang w:eastAsia="zh-CN"/>
        </w:rPr>
        <w:t>）</w:t>
      </w:r>
    </w:p>
    <w:p>
      <w:pPr>
        <w:widowControl/>
        <w:spacing w:line="240" w:lineRule="auto"/>
        <w:jc w:val="left"/>
        <w:rPr>
          <w:kern w:val="0"/>
          <w:szCs w:val="18"/>
        </w:rPr>
      </w:pPr>
      <w:r>
        <w:rPr>
          <w:rFonts w:hint="eastAsia"/>
          <w:b/>
          <w:kern w:val="0"/>
          <w:szCs w:val="18"/>
        </w:rPr>
        <w:t>第一</w:t>
      </w:r>
      <w:r>
        <w:rPr>
          <w:rFonts w:hint="eastAsia"/>
          <w:kern w:val="0"/>
          <w:szCs w:val="18"/>
        </w:rPr>
        <w:t>条  为发展研究生教育，促进研究生培养机制改革，提高研究生培养质量，根据财政部、教育部《普通高等学校研究生国家奖学金评审办法》（教财[2014]1号）和教育部全国学生资助管理中心《关于做好2012年研究生国家奖学金工作的通知》（教助中心〔2012〕92 号），上海市学位委员会办公室文件《上海市学位委员会办公室关于开展 2012年上海市地方高校研究生国家奖学金评选工作的通知》（沪学位办〔2012〕14号），国家自2012年起建立研究生国家奖学金制度，设立研究生国家奖学金。</w:t>
      </w:r>
      <w:r>
        <w:rPr>
          <w:kern w:val="0"/>
          <w:szCs w:val="18"/>
        </w:rPr>
        <w:t>按照《</w:t>
      </w:r>
      <w:r>
        <w:rPr>
          <w:rFonts w:hint="eastAsia"/>
          <w:kern w:val="0"/>
          <w:szCs w:val="18"/>
        </w:rPr>
        <w:t>上海海洋大学研究生</w:t>
      </w:r>
      <w:r>
        <w:rPr>
          <w:rFonts w:hint="eastAsia"/>
          <w:kern w:val="0"/>
          <w:szCs w:val="18"/>
          <w:lang w:val="en-US" w:eastAsia="zh-CN"/>
        </w:rPr>
        <w:t>国家奖学金管理暂行办法</w:t>
      </w:r>
      <w:r>
        <w:rPr>
          <w:kern w:val="0"/>
          <w:szCs w:val="18"/>
        </w:rPr>
        <w:t>》，</w:t>
      </w:r>
      <w:r>
        <w:rPr>
          <w:rFonts w:hint="eastAsia"/>
          <w:kern w:val="0"/>
          <w:szCs w:val="18"/>
        </w:rPr>
        <w:t>为做好上海海洋大学经济管理学院研究生国家奖学金工作，制定本办法。</w:t>
      </w:r>
    </w:p>
    <w:p>
      <w:pPr>
        <w:spacing w:line="240" w:lineRule="auto"/>
        <w:rPr>
          <w:rFonts w:ascii="Arial" w:hAnsi="Arial" w:cs="Arial"/>
          <w:color w:val="000000"/>
          <w:szCs w:val="21"/>
        </w:rPr>
      </w:pPr>
      <w:r>
        <w:rPr>
          <w:b/>
        </w:rPr>
        <w:t>第二条</w:t>
      </w:r>
      <w:r>
        <w:t xml:space="preserve">  </w:t>
      </w:r>
      <w:r>
        <w:rPr>
          <w:rFonts w:ascii="Arial" w:hAnsi="宋体" w:cs="Arial"/>
          <w:color w:val="000000"/>
          <w:szCs w:val="21"/>
        </w:rPr>
        <w:t>研究生国家奖学金由中央财政出资设立，用于奖励普通高等学校（以下简称高等学校）中表现优异的在校全日制研究生。不包括定向、委培及延长学习年限的研究生。</w:t>
      </w:r>
    </w:p>
    <w:p>
      <w:pPr>
        <w:widowControl/>
        <w:spacing w:line="240" w:lineRule="auto"/>
        <w:jc w:val="left"/>
        <w:rPr>
          <w:rFonts w:ascii="Arial" w:hAnsi="宋体" w:cs="Arial"/>
          <w:color w:val="000000"/>
          <w:szCs w:val="21"/>
        </w:rPr>
      </w:pPr>
      <w:r>
        <w:rPr>
          <w:b/>
          <w:kern w:val="0"/>
          <w:szCs w:val="18"/>
        </w:rPr>
        <w:t>第三条</w:t>
      </w:r>
      <w:r>
        <w:rPr>
          <w:kern w:val="0"/>
          <w:szCs w:val="18"/>
        </w:rPr>
        <w:t xml:space="preserve">  </w:t>
      </w:r>
      <w:r>
        <w:rPr>
          <w:rFonts w:ascii="Arial" w:hAnsi="宋体" w:cs="Arial"/>
          <w:color w:val="000000"/>
          <w:szCs w:val="21"/>
        </w:rPr>
        <w:t>我</w:t>
      </w:r>
      <w:r>
        <w:rPr>
          <w:rFonts w:hint="eastAsia" w:ascii="Arial" w:hAnsi="宋体" w:cs="Arial"/>
          <w:color w:val="000000"/>
          <w:szCs w:val="21"/>
        </w:rPr>
        <w:t>院</w:t>
      </w:r>
      <w:r>
        <w:rPr>
          <w:rFonts w:ascii="Arial" w:hAnsi="宋体" w:cs="Arial"/>
          <w:color w:val="000000"/>
          <w:szCs w:val="21"/>
        </w:rPr>
        <w:t>根据上级组织下达的当年度研究生国家奖学金额度进行名额分配。对学校和国家有特殊贡献者优先。从整体来看，博士研究生评选比例原则上不超过</w:t>
      </w:r>
      <w:r>
        <w:rPr>
          <w:rFonts w:ascii="Arial" w:hAnsi="Arial" w:cs="Arial"/>
          <w:color w:val="000000"/>
          <w:szCs w:val="21"/>
        </w:rPr>
        <w:t>5%</w:t>
      </w:r>
      <w:r>
        <w:rPr>
          <w:rFonts w:ascii="Arial" w:hAnsi="宋体" w:cs="Arial"/>
          <w:color w:val="000000"/>
          <w:szCs w:val="21"/>
        </w:rPr>
        <w:t>，硕士研究生评选比例原则上不超过</w:t>
      </w:r>
      <w:r>
        <w:rPr>
          <w:rFonts w:ascii="Arial" w:hAnsi="Arial" w:cs="Arial"/>
          <w:color w:val="000000"/>
          <w:szCs w:val="21"/>
        </w:rPr>
        <w:t>3%</w:t>
      </w:r>
      <w:r>
        <w:rPr>
          <w:rFonts w:ascii="Arial" w:hAnsi="宋体" w:cs="Arial"/>
          <w:color w:val="000000"/>
          <w:szCs w:val="21"/>
        </w:rPr>
        <w:t>。</w:t>
      </w:r>
    </w:p>
    <w:p>
      <w:pPr>
        <w:spacing w:line="240" w:lineRule="auto"/>
        <w:rPr>
          <w:rFonts w:ascii="Arial" w:hAnsi="Arial" w:cs="Arial"/>
          <w:color w:val="000000"/>
          <w:szCs w:val="21"/>
        </w:rPr>
      </w:pPr>
      <w:r>
        <w:rPr>
          <w:b/>
          <w:kern w:val="0"/>
        </w:rPr>
        <w:t>第四条</w:t>
      </w:r>
      <w:r>
        <w:rPr>
          <w:kern w:val="0"/>
        </w:rPr>
        <w:t xml:space="preserve">  </w:t>
      </w:r>
      <w:r>
        <w:rPr>
          <w:rFonts w:ascii="Arial" w:hAnsi="宋体" w:cs="Arial"/>
          <w:color w:val="000000"/>
          <w:szCs w:val="21"/>
        </w:rPr>
        <w:t>研究生国家奖学金基本申请条件：</w:t>
      </w:r>
    </w:p>
    <w:p>
      <w:pPr>
        <w:spacing w:line="240" w:lineRule="auto"/>
        <w:ind w:firstLine="420" w:firstLineChars="200"/>
        <w:rPr>
          <w:rFonts w:ascii="Arial" w:hAnsi="Arial" w:cs="Arial"/>
          <w:color w:val="000000"/>
          <w:szCs w:val="21"/>
        </w:rPr>
      </w:pPr>
      <w:r>
        <w:rPr>
          <w:rFonts w:ascii="Arial" w:hAnsi="Arial" w:cs="Arial"/>
          <w:color w:val="000000"/>
          <w:szCs w:val="21"/>
        </w:rPr>
        <w:t>1</w:t>
      </w:r>
      <w:r>
        <w:rPr>
          <w:rFonts w:hint="eastAsia" w:ascii="Arial" w:hAnsi="Arial" w:cs="Arial"/>
          <w:color w:val="000000"/>
          <w:szCs w:val="21"/>
        </w:rPr>
        <w:t>.</w:t>
      </w:r>
      <w:r>
        <w:rPr>
          <w:rFonts w:ascii="Arial" w:hAnsi="宋体" w:cs="Arial"/>
          <w:color w:val="000000"/>
          <w:szCs w:val="21"/>
        </w:rPr>
        <w:t>热爱社会主义祖国，拥护中国共产党的领导；</w:t>
      </w:r>
    </w:p>
    <w:p>
      <w:pPr>
        <w:spacing w:line="240" w:lineRule="auto"/>
        <w:ind w:firstLine="420" w:firstLineChars="200"/>
        <w:rPr>
          <w:rFonts w:ascii="Arial" w:hAnsi="Arial" w:cs="Arial"/>
          <w:color w:val="000000"/>
          <w:szCs w:val="21"/>
        </w:rPr>
      </w:pPr>
      <w:r>
        <w:rPr>
          <w:rFonts w:ascii="Arial" w:hAnsi="Arial" w:cs="Arial"/>
          <w:color w:val="000000"/>
          <w:szCs w:val="21"/>
        </w:rPr>
        <w:t>2</w:t>
      </w:r>
      <w:r>
        <w:rPr>
          <w:rFonts w:hint="eastAsia" w:ascii="Arial" w:hAnsi="Arial" w:cs="Arial"/>
          <w:color w:val="000000"/>
          <w:szCs w:val="21"/>
        </w:rPr>
        <w:t>.</w:t>
      </w:r>
      <w:r>
        <w:rPr>
          <w:rFonts w:ascii="Arial" w:hAnsi="宋体" w:cs="Arial"/>
          <w:color w:val="000000"/>
          <w:szCs w:val="21"/>
        </w:rPr>
        <w:t>遵守宪法和法律，遵守高等学校规章制度；</w:t>
      </w:r>
    </w:p>
    <w:p>
      <w:pPr>
        <w:spacing w:line="240" w:lineRule="auto"/>
        <w:ind w:firstLine="420" w:firstLineChars="200"/>
        <w:rPr>
          <w:rFonts w:ascii="Arial" w:hAnsi="Arial" w:cs="Arial"/>
          <w:color w:val="000000"/>
          <w:szCs w:val="21"/>
        </w:rPr>
      </w:pPr>
      <w:r>
        <w:rPr>
          <w:rFonts w:ascii="Arial" w:hAnsi="Arial" w:cs="Arial"/>
          <w:color w:val="000000"/>
          <w:szCs w:val="21"/>
        </w:rPr>
        <w:t>3</w:t>
      </w:r>
      <w:r>
        <w:rPr>
          <w:rFonts w:hint="eastAsia" w:ascii="Arial" w:hAnsi="Arial" w:cs="Arial"/>
          <w:color w:val="000000"/>
          <w:szCs w:val="21"/>
        </w:rPr>
        <w:t>.</w:t>
      </w:r>
      <w:r>
        <w:rPr>
          <w:rFonts w:ascii="Arial" w:hAnsi="宋体" w:cs="Arial"/>
          <w:color w:val="000000"/>
          <w:szCs w:val="21"/>
        </w:rPr>
        <w:t>诚实守信，道德品质优良；</w:t>
      </w:r>
    </w:p>
    <w:p>
      <w:pPr>
        <w:spacing w:line="240" w:lineRule="auto"/>
        <w:ind w:firstLine="420" w:firstLineChars="200"/>
        <w:rPr>
          <w:rFonts w:ascii="Arial" w:hAnsi="Arial" w:cs="Arial"/>
          <w:color w:val="000000"/>
          <w:szCs w:val="21"/>
        </w:rPr>
      </w:pPr>
      <w:r>
        <w:rPr>
          <w:rFonts w:ascii="Arial" w:hAnsi="Arial" w:cs="Arial"/>
          <w:color w:val="000000"/>
          <w:szCs w:val="21"/>
        </w:rPr>
        <w:t>4</w:t>
      </w:r>
      <w:r>
        <w:rPr>
          <w:rFonts w:hint="eastAsia" w:ascii="Arial" w:hAnsi="Arial" w:cs="Arial"/>
          <w:color w:val="000000"/>
          <w:szCs w:val="21"/>
        </w:rPr>
        <w:t>.</w:t>
      </w:r>
      <w:r>
        <w:rPr>
          <w:rFonts w:ascii="Arial" w:hAnsi="宋体" w:cs="Arial"/>
          <w:color w:val="000000"/>
          <w:szCs w:val="21"/>
        </w:rPr>
        <w:t>关心集体，团结同学，积极参加各项集体活动；</w:t>
      </w:r>
    </w:p>
    <w:p>
      <w:pPr>
        <w:spacing w:line="240" w:lineRule="auto"/>
        <w:ind w:firstLine="420" w:firstLineChars="200"/>
        <w:rPr>
          <w:rFonts w:ascii="Arial" w:hAnsi="宋体" w:cs="Arial"/>
          <w:color w:val="000000"/>
          <w:szCs w:val="21"/>
        </w:rPr>
      </w:pPr>
      <w:r>
        <w:rPr>
          <w:rFonts w:ascii="Arial" w:hAnsi="Arial" w:cs="Arial"/>
          <w:color w:val="000000"/>
          <w:szCs w:val="21"/>
        </w:rPr>
        <w:t>5</w:t>
      </w:r>
      <w:r>
        <w:rPr>
          <w:rFonts w:hint="eastAsia" w:ascii="Arial" w:hAnsi="Arial" w:cs="Arial"/>
          <w:color w:val="000000"/>
          <w:szCs w:val="21"/>
        </w:rPr>
        <w:t>.</w:t>
      </w:r>
      <w:r>
        <w:rPr>
          <w:rFonts w:ascii="Arial" w:hAnsi="宋体" w:cs="Arial"/>
          <w:color w:val="000000"/>
          <w:szCs w:val="21"/>
        </w:rPr>
        <w:t>学习成绩优异，无不及格现象，科研能力显著，发展潜力突出。</w:t>
      </w:r>
    </w:p>
    <w:p>
      <w:pPr>
        <w:spacing w:line="240" w:lineRule="auto"/>
        <w:ind w:firstLine="420" w:firstLineChars="200"/>
        <w:rPr>
          <w:rFonts w:ascii="Arial" w:hAnsi="宋体" w:cs="Arial"/>
          <w:color w:val="000000"/>
          <w:szCs w:val="21"/>
        </w:rPr>
      </w:pPr>
      <w:r>
        <w:rPr>
          <w:rFonts w:hint="eastAsia" w:ascii="Arial" w:hAnsi="宋体" w:cs="Arial"/>
          <w:color w:val="000000"/>
          <w:szCs w:val="21"/>
        </w:rPr>
        <w:t>6.</w:t>
      </w:r>
      <w:r>
        <w:rPr>
          <w:rFonts w:ascii="Arial" w:hAnsi="宋体" w:cs="Arial"/>
          <w:color w:val="000000"/>
          <w:szCs w:val="21"/>
        </w:rPr>
        <w:t>获得一等学业奖学金或二等学业奖学金</w:t>
      </w:r>
    </w:p>
    <w:p>
      <w:pPr>
        <w:spacing w:line="240" w:lineRule="auto"/>
        <w:ind w:firstLine="420" w:firstLineChars="200"/>
        <w:rPr>
          <w:rFonts w:hint="default" w:ascii="Arial" w:hAnsi="Arial" w:eastAsia="宋体" w:cs="Arial"/>
          <w:color w:val="000000"/>
          <w:szCs w:val="21"/>
          <w:lang w:val="en-US" w:eastAsia="zh-CN"/>
        </w:rPr>
      </w:pPr>
      <w:r>
        <w:rPr>
          <w:rFonts w:hint="eastAsia" w:ascii="Arial" w:hAnsi="宋体" w:cs="Arial"/>
          <w:color w:val="000000"/>
          <w:szCs w:val="21"/>
        </w:rPr>
        <w:t>7.</w:t>
      </w:r>
      <w:r>
        <w:rPr>
          <w:rFonts w:ascii="Arial" w:hAnsi="宋体" w:cs="Arial"/>
          <w:color w:val="000000"/>
          <w:szCs w:val="21"/>
        </w:rPr>
        <w:t>科研</w:t>
      </w:r>
      <w:r>
        <w:rPr>
          <w:rFonts w:hint="eastAsia" w:ascii="Arial" w:hAnsi="宋体" w:cs="Arial"/>
          <w:color w:val="000000"/>
          <w:szCs w:val="21"/>
        </w:rPr>
        <w:t>创新</w:t>
      </w:r>
      <w:r>
        <w:rPr>
          <w:rFonts w:ascii="Arial" w:hAnsi="宋体" w:cs="Arial"/>
          <w:color w:val="000000"/>
          <w:szCs w:val="21"/>
        </w:rPr>
        <w:t>成绩突出</w:t>
      </w:r>
      <w:r>
        <w:rPr>
          <w:rFonts w:hint="eastAsia" w:ascii="Arial" w:hAnsi="宋体" w:cs="Arial"/>
          <w:color w:val="000000"/>
          <w:szCs w:val="21"/>
        </w:rPr>
        <w:t>，公开发表SC</w:t>
      </w:r>
      <w:r>
        <w:rPr>
          <w:rFonts w:hint="eastAsia" w:ascii="Arial" w:hAnsi="宋体" w:cs="Arial"/>
          <w:color w:val="000000"/>
          <w:szCs w:val="21"/>
          <w:lang w:val="en-US" w:eastAsia="zh-CN"/>
        </w:rPr>
        <w:t>I、SSCI、</w:t>
      </w:r>
      <w:r>
        <w:rPr>
          <w:rFonts w:hint="eastAsia" w:ascii="Arial" w:hAnsi="宋体" w:cs="Arial"/>
          <w:color w:val="000000"/>
          <w:szCs w:val="21"/>
        </w:rPr>
        <w:t>EI</w:t>
      </w:r>
      <w:r>
        <w:rPr>
          <w:rFonts w:hint="eastAsia" w:ascii="Arial" w:hAnsi="宋体" w:cs="Arial"/>
          <w:color w:val="000000"/>
          <w:szCs w:val="21"/>
          <w:lang w:val="en-US" w:eastAsia="zh-CN"/>
        </w:rPr>
        <w:t>、</w:t>
      </w:r>
      <w:r>
        <w:rPr>
          <w:rFonts w:hint="eastAsia" w:ascii="Arial" w:hAnsi="宋体" w:cs="Arial"/>
          <w:color w:val="000000"/>
          <w:szCs w:val="21"/>
        </w:rPr>
        <w:t>ISTP</w:t>
      </w:r>
      <w:r>
        <w:rPr>
          <w:rFonts w:hint="eastAsia" w:ascii="Arial" w:hAnsi="宋体" w:cs="Arial"/>
          <w:color w:val="000000"/>
          <w:szCs w:val="21"/>
          <w:lang w:val="en-US" w:eastAsia="zh-CN"/>
        </w:rPr>
        <w:t>、</w:t>
      </w:r>
      <w:r>
        <w:rPr>
          <w:rFonts w:hint="eastAsia" w:ascii="Arial" w:hAnsi="宋体" w:cs="Arial"/>
          <w:color w:val="000000"/>
          <w:szCs w:val="21"/>
        </w:rPr>
        <w:t>CSCD</w:t>
      </w:r>
      <w:r>
        <w:rPr>
          <w:rFonts w:hint="eastAsia" w:ascii="Arial" w:hAnsi="宋体" w:cs="Arial"/>
          <w:color w:val="000000"/>
          <w:szCs w:val="21"/>
          <w:lang w:val="en-US" w:eastAsia="zh-CN"/>
        </w:rPr>
        <w:t>、</w:t>
      </w:r>
      <w:r>
        <w:rPr>
          <w:rFonts w:hint="eastAsia" w:ascii="Arial" w:hAnsi="宋体" w:cs="Arial"/>
          <w:color w:val="000000"/>
          <w:szCs w:val="21"/>
        </w:rPr>
        <w:t>CSSCI核心库论文或者获得发明专利证书。</w:t>
      </w:r>
    </w:p>
    <w:p>
      <w:pPr>
        <w:spacing w:line="240" w:lineRule="auto"/>
        <w:rPr>
          <w:rFonts w:ascii="Arial" w:hAnsi="Arial" w:cs="Arial"/>
          <w:color w:val="000000"/>
          <w:szCs w:val="21"/>
        </w:rPr>
      </w:pPr>
      <w:r>
        <w:rPr>
          <w:b/>
          <w:kern w:val="0"/>
        </w:rPr>
        <w:t>第</w:t>
      </w:r>
      <w:r>
        <w:rPr>
          <w:rFonts w:hint="eastAsia"/>
          <w:b/>
          <w:kern w:val="0"/>
        </w:rPr>
        <w:t>五</w:t>
      </w:r>
      <w:r>
        <w:rPr>
          <w:b/>
          <w:kern w:val="0"/>
        </w:rPr>
        <w:t>条</w:t>
      </w:r>
      <w:r>
        <w:rPr>
          <w:rFonts w:hint="eastAsia"/>
          <w:b/>
          <w:kern w:val="0"/>
        </w:rPr>
        <w:t xml:space="preserve"> </w:t>
      </w:r>
      <w:r>
        <w:rPr>
          <w:b/>
          <w:kern w:val="0"/>
        </w:rPr>
        <w:t xml:space="preserve"> </w:t>
      </w:r>
      <w:r>
        <w:rPr>
          <w:rFonts w:ascii="Arial" w:hAnsi="宋体" w:cs="Arial"/>
          <w:color w:val="000000"/>
          <w:szCs w:val="21"/>
        </w:rPr>
        <w:t>研究生国家奖学金每年评审一次，每年</w:t>
      </w:r>
      <w:r>
        <w:rPr>
          <w:rFonts w:ascii="Arial" w:hAnsi="Arial" w:cs="Arial"/>
          <w:color w:val="000000"/>
          <w:szCs w:val="21"/>
        </w:rPr>
        <w:t>9</w:t>
      </w:r>
      <w:r>
        <w:rPr>
          <w:rFonts w:ascii="Arial" w:hAnsi="宋体" w:cs="Arial"/>
          <w:color w:val="000000"/>
          <w:szCs w:val="21"/>
        </w:rPr>
        <w:t>月份受理。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val="0"/>
          <w:bCs w:val="0"/>
          <w:lang w:val="en-US" w:eastAsia="zh-CN"/>
        </w:rPr>
      </w:pPr>
      <w:r>
        <w:rPr>
          <w:b/>
        </w:rPr>
        <w:t>第六条</w:t>
      </w:r>
      <w:r>
        <w:t xml:space="preserve">  </w:t>
      </w:r>
      <w:r>
        <w:rPr>
          <w:kern w:val="0"/>
        </w:rPr>
        <w:t>研究生</w:t>
      </w:r>
      <w:r>
        <w:rPr>
          <w:rFonts w:hint="eastAsia"/>
          <w:kern w:val="0"/>
        </w:rPr>
        <w:t>国家奖学金评选</w:t>
      </w:r>
      <w:r>
        <w:rPr>
          <w:kern w:val="0"/>
        </w:rPr>
        <w:t>，采用“先申请后受理、不申请不受理”的原则，由研究生本人在规定的申请时段内提出申请</w:t>
      </w:r>
      <w:r>
        <w:rPr>
          <w:rFonts w:hint="eastAsia"/>
          <w:kern w:val="0"/>
        </w:rPr>
        <w:t>，</w:t>
      </w:r>
      <w:r>
        <w:rPr>
          <w:rFonts w:ascii="Arial" w:hAnsi="宋体" w:cs="Arial"/>
          <w:color w:val="000000"/>
          <w:szCs w:val="21"/>
        </w:rPr>
        <w:t>每学年评选一次，每年</w:t>
      </w:r>
      <w:r>
        <w:rPr>
          <w:rFonts w:ascii="Arial" w:hAnsi="Arial" w:cs="Arial"/>
          <w:color w:val="000000"/>
          <w:szCs w:val="21"/>
        </w:rPr>
        <w:t>9</w:t>
      </w:r>
      <w:r>
        <w:rPr>
          <w:rFonts w:ascii="Arial" w:hAnsi="宋体" w:cs="Arial"/>
          <w:color w:val="000000"/>
          <w:szCs w:val="21"/>
        </w:rPr>
        <w:t>月份受理</w:t>
      </w:r>
      <w:r>
        <w:rPr>
          <w:rFonts w:hint="eastAsia" w:ascii="Arial" w:hAnsi="宋体" w:cs="Arial"/>
          <w:color w:val="000000"/>
          <w:szCs w:val="21"/>
          <w:lang w:eastAsia="zh-CN"/>
        </w:rPr>
        <w:t>。</w:t>
      </w:r>
      <w:r>
        <w:rPr>
          <w:rFonts w:hint="eastAsia" w:ascii="Arial" w:hAnsi="宋体" w:cs="Arial"/>
          <w:color w:val="000000"/>
          <w:szCs w:val="21"/>
          <w:lang w:val="en-US" w:eastAsia="zh-CN"/>
        </w:rPr>
        <w:t>学院评奖评优评审委员会</w:t>
      </w:r>
      <w:r>
        <w:rPr>
          <w:rFonts w:hint="eastAsia"/>
          <w:b w:val="0"/>
          <w:bCs w:val="0"/>
          <w:lang w:val="en-US" w:eastAsia="zh-CN"/>
        </w:rPr>
        <w:t>按照学校研究生院分配的国家奖学金名额以及申请人</w:t>
      </w:r>
      <w:r>
        <w:rPr>
          <w:rFonts w:hint="eastAsia" w:ascii="Arial" w:hAnsi="宋体" w:cs="Arial"/>
          <w:color w:val="000000"/>
          <w:szCs w:val="21"/>
          <w:lang w:val="en-US" w:eastAsia="zh-CN"/>
        </w:rPr>
        <w:t>按</w:t>
      </w:r>
      <w:r>
        <w:rPr>
          <w:rFonts w:hint="eastAsia" w:ascii="Arial" w:hAnsi="宋体" w:cs="Arial"/>
          <w:b w:val="0"/>
          <w:bCs w:val="0"/>
          <w:color w:val="000000"/>
          <w:szCs w:val="21"/>
          <w:lang w:val="en-US" w:eastAsia="zh-CN"/>
        </w:rPr>
        <w:t>《</w:t>
      </w:r>
      <w:r>
        <w:rPr>
          <w:b w:val="0"/>
          <w:bCs w:val="0"/>
        </w:rPr>
        <w:t>附件1：经济管理学院研究生</w:t>
      </w:r>
      <w:r>
        <w:rPr>
          <w:rFonts w:hint="eastAsia"/>
          <w:b w:val="0"/>
          <w:bCs w:val="0"/>
        </w:rPr>
        <w:t>国家奖学金评选</w:t>
      </w:r>
      <w:r>
        <w:rPr>
          <w:b w:val="0"/>
          <w:bCs w:val="0"/>
        </w:rPr>
        <w:t>计分表</w:t>
      </w:r>
      <w:r>
        <w:rPr>
          <w:rFonts w:hint="eastAsia"/>
          <w:b w:val="0"/>
          <w:bCs w:val="0"/>
          <w:lang w:eastAsia="zh-CN"/>
        </w:rPr>
        <w:t>》</w:t>
      </w:r>
      <w:r>
        <w:rPr>
          <w:rFonts w:hint="eastAsia"/>
          <w:b w:val="0"/>
          <w:bCs w:val="0"/>
          <w:lang w:val="en-US" w:eastAsia="zh-CN"/>
        </w:rPr>
        <w:t>打分结果，向研究生院上报拟推荐国家奖学金获得者名单。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hAnsi="宋体" w:cs="Arial"/>
          <w:color w:val="000000"/>
          <w:szCs w:val="21"/>
        </w:rPr>
      </w:pPr>
      <w:r>
        <w:rPr>
          <w:b/>
        </w:rPr>
        <w:t>第</w:t>
      </w:r>
      <w:r>
        <w:rPr>
          <w:rFonts w:hint="eastAsia"/>
          <w:b/>
        </w:rPr>
        <w:t>七</w:t>
      </w:r>
      <w:r>
        <w:rPr>
          <w:b/>
        </w:rPr>
        <w:t>条</w:t>
      </w:r>
      <w:r>
        <w:t xml:space="preserve">  </w:t>
      </w:r>
      <w:r>
        <w:rPr>
          <w:rFonts w:ascii="Arial" w:hAnsi="宋体" w:cs="Arial"/>
          <w:color w:val="000000"/>
          <w:szCs w:val="21"/>
        </w:rPr>
        <w:t>为统筹我校研究生国家奖学金和其他研究生奖学金的名额分配、评审和发放工作，充分发挥各类奖学金的激励作用，凡是获得研究生国家奖学金的研究生，可以同时享受学业奖学金，但不享受校内专项奖学金的申请。</w:t>
      </w:r>
    </w:p>
    <w:p>
      <w:pPr>
        <w:widowControl/>
        <w:spacing w:line="240" w:lineRule="auto"/>
        <w:jc w:val="left"/>
        <w:rPr>
          <w:kern w:val="0"/>
          <w:szCs w:val="21"/>
          <w:highlight w:val="none"/>
        </w:rPr>
      </w:pPr>
      <w:r>
        <w:rPr>
          <w:b/>
          <w:kern w:val="0"/>
        </w:rPr>
        <w:t>第</w:t>
      </w:r>
      <w:r>
        <w:rPr>
          <w:rFonts w:hint="eastAsia"/>
          <w:b/>
          <w:kern w:val="0"/>
        </w:rPr>
        <w:t>八</w:t>
      </w:r>
      <w:r>
        <w:rPr>
          <w:b/>
          <w:kern w:val="0"/>
        </w:rPr>
        <w:t>条</w:t>
      </w:r>
      <w:r>
        <w:rPr>
          <w:kern w:val="0"/>
        </w:rPr>
        <w:t xml:space="preserve">  </w:t>
      </w:r>
      <w:r>
        <w:rPr>
          <w:kern w:val="0"/>
          <w:szCs w:val="21"/>
          <w:highlight w:val="none"/>
        </w:rPr>
        <w:t>成立上海海洋大学经济管理学院研究生</w:t>
      </w:r>
      <w:r>
        <w:rPr>
          <w:rFonts w:hint="eastAsia"/>
          <w:kern w:val="0"/>
          <w:szCs w:val="21"/>
          <w:highlight w:val="none"/>
          <w:lang w:val="en-US" w:eastAsia="zh-CN"/>
        </w:rPr>
        <w:t>评奖评优</w:t>
      </w:r>
      <w:r>
        <w:rPr>
          <w:rFonts w:hint="eastAsia"/>
          <w:kern w:val="0"/>
          <w:szCs w:val="21"/>
          <w:highlight w:val="none"/>
        </w:rPr>
        <w:t>评</w:t>
      </w:r>
      <w:r>
        <w:rPr>
          <w:rFonts w:hint="eastAsia"/>
          <w:kern w:val="0"/>
          <w:szCs w:val="21"/>
          <w:highlight w:val="none"/>
          <w:lang w:val="en-US" w:eastAsia="zh-CN"/>
        </w:rPr>
        <w:t>审委员会</w:t>
      </w:r>
      <w:r>
        <w:rPr>
          <w:kern w:val="0"/>
          <w:szCs w:val="21"/>
          <w:highlight w:val="none"/>
        </w:rPr>
        <w:t>，本</w:t>
      </w:r>
      <w:r>
        <w:rPr>
          <w:rFonts w:hint="eastAsia"/>
          <w:kern w:val="0"/>
          <w:szCs w:val="21"/>
          <w:highlight w:val="none"/>
        </w:rPr>
        <w:t>小组</w:t>
      </w:r>
      <w:r>
        <w:rPr>
          <w:kern w:val="0"/>
          <w:szCs w:val="21"/>
          <w:highlight w:val="none"/>
        </w:rPr>
        <w:t>具体负责制定、修订、审核上海海洋大学经济管理学院研究生学业奖学金实施细则，组织和评审每年的该项工作。委员会</w:t>
      </w:r>
      <w:r>
        <w:rPr>
          <w:rFonts w:hint="eastAsia"/>
          <w:kern w:val="0"/>
          <w:szCs w:val="21"/>
          <w:highlight w:val="none"/>
          <w:lang w:val="en-US" w:eastAsia="zh-CN"/>
        </w:rPr>
        <w:t>共计7人，构成</w:t>
      </w:r>
      <w:r>
        <w:rPr>
          <w:kern w:val="0"/>
          <w:szCs w:val="21"/>
          <w:highlight w:val="none"/>
        </w:rPr>
        <w:t>组成如下：</w:t>
      </w:r>
    </w:p>
    <w:p>
      <w:pPr>
        <w:widowControl/>
        <w:spacing w:line="240" w:lineRule="auto"/>
        <w:ind w:firstLine="420" w:firstLineChars="200"/>
        <w:jc w:val="left"/>
        <w:rPr>
          <w:rFonts w:hint="default" w:eastAsia="宋体"/>
          <w:kern w:val="0"/>
          <w:szCs w:val="21"/>
          <w:highlight w:val="none"/>
          <w:lang w:val="en-US" w:eastAsia="zh-CN"/>
        </w:rPr>
      </w:pPr>
      <w:r>
        <w:rPr>
          <w:kern w:val="0"/>
          <w:szCs w:val="21"/>
          <w:highlight w:val="none"/>
        </w:rPr>
        <w:t>主任：</w:t>
      </w:r>
      <w:r>
        <w:rPr>
          <w:rFonts w:hint="eastAsia"/>
          <w:kern w:val="0"/>
          <w:szCs w:val="21"/>
          <w:highlight w:val="none"/>
          <w:lang w:val="en-US" w:eastAsia="zh-CN"/>
        </w:rPr>
        <w:t>学院</w:t>
      </w:r>
      <w:r>
        <w:rPr>
          <w:kern w:val="0"/>
          <w:szCs w:val="21"/>
          <w:highlight w:val="none"/>
        </w:rPr>
        <w:t xml:space="preserve">党委书记 </w:t>
      </w:r>
      <w:r>
        <w:rPr>
          <w:rFonts w:hint="eastAsia"/>
          <w:kern w:val="0"/>
          <w:szCs w:val="21"/>
          <w:highlight w:val="none"/>
          <w:lang w:val="en-US" w:eastAsia="zh-CN"/>
        </w:rPr>
        <w:t>1人</w:t>
      </w:r>
    </w:p>
    <w:p>
      <w:pPr>
        <w:widowControl/>
        <w:spacing w:line="240" w:lineRule="auto"/>
        <w:ind w:firstLine="420" w:firstLineChars="200"/>
        <w:jc w:val="left"/>
        <w:rPr>
          <w:rFonts w:hint="default" w:eastAsia="宋体"/>
          <w:kern w:val="0"/>
          <w:szCs w:val="21"/>
          <w:highlight w:val="none"/>
          <w:lang w:val="en-US" w:eastAsia="zh-CN"/>
        </w:rPr>
      </w:pPr>
      <w:r>
        <w:rPr>
          <w:kern w:val="0"/>
          <w:szCs w:val="21"/>
          <w:highlight w:val="none"/>
        </w:rPr>
        <w:t>副主任：</w:t>
      </w:r>
      <w:r>
        <w:rPr>
          <w:rFonts w:hint="eastAsia"/>
          <w:kern w:val="0"/>
          <w:szCs w:val="21"/>
          <w:highlight w:val="none"/>
          <w:lang w:val="en-US" w:eastAsia="zh-CN"/>
        </w:rPr>
        <w:t>学院</w:t>
      </w:r>
      <w:r>
        <w:rPr>
          <w:kern w:val="0"/>
          <w:szCs w:val="21"/>
          <w:highlight w:val="none"/>
        </w:rPr>
        <w:t>科研副院长</w:t>
      </w:r>
      <w:r>
        <w:rPr>
          <w:rFonts w:hint="eastAsia"/>
          <w:kern w:val="0"/>
          <w:szCs w:val="21"/>
          <w:highlight w:val="none"/>
          <w:lang w:val="en-US" w:eastAsia="zh-CN"/>
        </w:rPr>
        <w:t>1人</w:t>
      </w:r>
    </w:p>
    <w:p>
      <w:pPr>
        <w:widowControl/>
        <w:spacing w:line="240" w:lineRule="auto"/>
        <w:ind w:firstLine="422"/>
        <w:jc w:val="left"/>
        <w:rPr>
          <w:rFonts w:hint="default"/>
          <w:kern w:val="0"/>
          <w:szCs w:val="21"/>
          <w:highlight w:val="none"/>
          <w:lang w:val="en-US"/>
        </w:rPr>
      </w:pPr>
      <w:r>
        <w:rPr>
          <w:kern w:val="0"/>
          <w:szCs w:val="21"/>
          <w:highlight w:val="none"/>
        </w:rPr>
        <w:t>委员：</w:t>
      </w:r>
      <w:r>
        <w:rPr>
          <w:rFonts w:hint="eastAsia"/>
          <w:kern w:val="0"/>
          <w:szCs w:val="21"/>
          <w:highlight w:val="none"/>
          <w:lang w:val="en-US" w:eastAsia="zh-CN"/>
        </w:rPr>
        <w:t>学院党委副书记1人、</w:t>
      </w:r>
      <w:r>
        <w:rPr>
          <w:kern w:val="0"/>
          <w:szCs w:val="21"/>
          <w:highlight w:val="none"/>
        </w:rPr>
        <w:t>研究生</w:t>
      </w:r>
      <w:r>
        <w:rPr>
          <w:rFonts w:hint="eastAsia"/>
          <w:kern w:val="0"/>
          <w:szCs w:val="21"/>
          <w:highlight w:val="none"/>
          <w:lang w:val="en-US" w:eastAsia="zh-CN"/>
        </w:rPr>
        <w:t>专职辅导员2人</w:t>
      </w:r>
      <w:r>
        <w:rPr>
          <w:kern w:val="0"/>
          <w:szCs w:val="21"/>
          <w:highlight w:val="none"/>
        </w:rPr>
        <w:t>、</w:t>
      </w:r>
      <w:r>
        <w:rPr>
          <w:rFonts w:hint="eastAsia"/>
          <w:kern w:val="0"/>
          <w:szCs w:val="21"/>
          <w:highlight w:val="none"/>
          <w:lang w:val="en-US" w:eastAsia="zh-CN"/>
        </w:rPr>
        <w:t>学院</w:t>
      </w:r>
      <w:r>
        <w:rPr>
          <w:kern w:val="0"/>
          <w:szCs w:val="21"/>
          <w:highlight w:val="none"/>
        </w:rPr>
        <w:t>研究生</w:t>
      </w:r>
      <w:r>
        <w:rPr>
          <w:rFonts w:hint="eastAsia"/>
          <w:kern w:val="0"/>
          <w:szCs w:val="21"/>
          <w:highlight w:val="none"/>
          <w:lang w:val="en-US" w:eastAsia="zh-CN"/>
        </w:rPr>
        <w:t>会主席团成员1人、导师代表1人。</w:t>
      </w:r>
    </w:p>
    <w:p>
      <w:pPr>
        <w:spacing w:line="240" w:lineRule="auto"/>
        <w:rPr>
          <w:rFonts w:ascii="Arial" w:hAnsi="Arial" w:cs="Arial"/>
          <w:color w:val="000000"/>
          <w:szCs w:val="21"/>
        </w:rPr>
      </w:pPr>
      <w:r>
        <w:rPr>
          <w:b/>
          <w:kern w:val="0"/>
        </w:rPr>
        <w:t>第</w:t>
      </w:r>
      <w:r>
        <w:rPr>
          <w:rFonts w:hint="eastAsia"/>
          <w:b/>
          <w:kern w:val="0"/>
        </w:rPr>
        <w:t>九</w:t>
      </w:r>
      <w:r>
        <w:rPr>
          <w:b/>
          <w:kern w:val="0"/>
        </w:rPr>
        <w:t>条</w:t>
      </w:r>
      <w:r>
        <w:rPr>
          <w:kern w:val="0"/>
        </w:rPr>
        <w:t xml:space="preserve">  </w:t>
      </w:r>
      <w:r>
        <w:rPr>
          <w:rFonts w:ascii="Arial" w:hAnsi="宋体" w:cs="Arial"/>
          <w:color w:val="000000"/>
          <w:szCs w:val="21"/>
        </w:rPr>
        <w:t>有意愿申请国家奖学金的研究生，本人应如实填写《研究生国家奖学金申请审批表》，向所在学院</w:t>
      </w:r>
      <w:r>
        <w:rPr>
          <w:rFonts w:hint="eastAsia" w:ascii="Arial" w:hAnsi="宋体" w:cs="Arial"/>
          <w:color w:val="000000"/>
          <w:szCs w:val="21"/>
          <w:lang w:val="en-US" w:eastAsia="zh-CN"/>
        </w:rPr>
        <w:t>评奖评优</w:t>
      </w:r>
      <w:r>
        <w:rPr>
          <w:rFonts w:ascii="Arial" w:hAnsi="宋体" w:cs="Arial"/>
          <w:color w:val="000000"/>
          <w:szCs w:val="21"/>
        </w:rPr>
        <w:t>评审委员会提出申请。在评选期内获得的科研成果均需附佐证材料，所填科研成果须为申请者在读期间（与申请奖项层次相对应）获得。博士研究生须提交</w:t>
      </w:r>
      <w:r>
        <w:rPr>
          <w:rFonts w:ascii="Arial" w:hAnsi="Arial" w:cs="Arial"/>
          <w:color w:val="000000"/>
          <w:szCs w:val="21"/>
        </w:rPr>
        <w:t>2</w:t>
      </w:r>
      <w:r>
        <w:rPr>
          <w:rFonts w:ascii="Arial" w:hAnsi="宋体" w:cs="Arial"/>
          <w:color w:val="000000"/>
          <w:szCs w:val="21"/>
        </w:rPr>
        <w:t>封同行专家推荐信，其中</w:t>
      </w:r>
      <w:r>
        <w:rPr>
          <w:rFonts w:ascii="Arial" w:hAnsi="Arial" w:cs="Arial"/>
          <w:color w:val="000000"/>
          <w:szCs w:val="21"/>
        </w:rPr>
        <w:t>1</w:t>
      </w:r>
      <w:r>
        <w:rPr>
          <w:rFonts w:ascii="Arial" w:hAnsi="宋体" w:cs="Arial"/>
          <w:color w:val="000000"/>
          <w:szCs w:val="21"/>
        </w:rPr>
        <w:t>封由境外高校专家撰写；硕士研究生须提交</w:t>
      </w:r>
      <w:r>
        <w:rPr>
          <w:rFonts w:ascii="Arial" w:hAnsi="Arial" w:cs="Arial"/>
          <w:color w:val="000000"/>
          <w:szCs w:val="21"/>
        </w:rPr>
        <w:t>1</w:t>
      </w:r>
      <w:r>
        <w:rPr>
          <w:rFonts w:ascii="Arial" w:hAnsi="宋体" w:cs="Arial"/>
          <w:color w:val="000000"/>
          <w:szCs w:val="21"/>
        </w:rPr>
        <w:t>封校外专家推荐信。撰写推荐信的专家必须具有正高职称，对申请者的研究领域要有较深入的了解。</w:t>
      </w:r>
    </w:p>
    <w:p>
      <w:pPr>
        <w:spacing w:line="240" w:lineRule="auto"/>
        <w:ind w:firstLine="420" w:firstLineChars="200"/>
        <w:rPr>
          <w:rFonts w:ascii="Arial" w:hAnsi="Arial" w:cs="Arial"/>
          <w:color w:val="000000"/>
          <w:szCs w:val="21"/>
        </w:rPr>
      </w:pPr>
      <w:r>
        <w:rPr>
          <w:rFonts w:ascii="Arial" w:hAnsi="宋体" w:cs="Arial"/>
          <w:color w:val="000000"/>
          <w:szCs w:val="21"/>
        </w:rPr>
        <w:t>硕博连读研究生在注册为博士研究生之前，或通过攻读博士学位资格考试前，按照硕士研究生身份申请国家奖学金；注册为博士研究生后，或已经通过攻读博士学位资格考试后，按照博士研究生身份申请国家奖学金。</w:t>
      </w:r>
    </w:p>
    <w:p>
      <w:pPr>
        <w:widowControl/>
        <w:autoSpaceDE w:val="0"/>
        <w:autoSpaceDN w:val="0"/>
        <w:adjustRightInd w:val="0"/>
        <w:spacing w:line="240" w:lineRule="auto"/>
        <w:jc w:val="left"/>
        <w:rPr>
          <w:rFonts w:ascii="Arial" w:hAnsi="宋体" w:cs="Arial"/>
          <w:color w:val="000000"/>
          <w:szCs w:val="21"/>
        </w:rPr>
      </w:pPr>
      <w:r>
        <w:rPr>
          <w:b/>
          <w:kern w:val="0"/>
          <w:szCs w:val="21"/>
        </w:rPr>
        <w:t>第十条</w:t>
      </w:r>
      <w:r>
        <w:rPr>
          <w:kern w:val="0"/>
          <w:szCs w:val="21"/>
        </w:rPr>
        <w:t xml:space="preserve">  </w:t>
      </w:r>
      <w:r>
        <w:rPr>
          <w:rFonts w:ascii="Arial" w:hAnsi="宋体" w:cs="Arial"/>
          <w:color w:val="000000"/>
          <w:szCs w:val="21"/>
        </w:rPr>
        <w:t>研究生国家奖学金的评审工作，应坚持公开、公平、公正、择优的原则，严格执行国家有关教育法规，杜绝弄虚作假。</w:t>
      </w:r>
    </w:p>
    <w:p>
      <w:pPr>
        <w:spacing w:line="240" w:lineRule="auto"/>
        <w:rPr>
          <w:rFonts w:ascii="Arial" w:hAnsi="Arial" w:cs="Arial"/>
          <w:color w:val="000000"/>
          <w:szCs w:val="21"/>
        </w:rPr>
      </w:pPr>
      <w:r>
        <w:rPr>
          <w:b/>
        </w:rPr>
        <w:t>第十</w:t>
      </w:r>
      <w:r>
        <w:rPr>
          <w:rFonts w:hint="eastAsia"/>
          <w:b/>
        </w:rPr>
        <w:t>一</w:t>
      </w:r>
      <w:r>
        <w:rPr>
          <w:b/>
        </w:rPr>
        <w:t>条</w:t>
      </w:r>
      <w:r>
        <w:t xml:space="preserve"> </w:t>
      </w:r>
      <w:r>
        <w:rPr>
          <w:rFonts w:hint="eastAsia"/>
        </w:rPr>
        <w:t xml:space="preserve"> </w:t>
      </w:r>
      <w:r>
        <w:rPr>
          <w:rFonts w:ascii="Arial" w:hAnsi="宋体" w:cs="Arial"/>
          <w:color w:val="000000"/>
          <w:szCs w:val="21"/>
        </w:rPr>
        <w:t>学院</w:t>
      </w:r>
      <w:r>
        <w:rPr>
          <w:rFonts w:hint="eastAsia" w:ascii="Arial" w:hAnsi="宋体" w:cs="Arial"/>
          <w:color w:val="000000"/>
          <w:szCs w:val="21"/>
          <w:lang w:val="en-US" w:eastAsia="zh-CN"/>
        </w:rPr>
        <w:t>评奖评优</w:t>
      </w:r>
      <w:r>
        <w:rPr>
          <w:rFonts w:ascii="Arial" w:hAnsi="宋体" w:cs="Arial"/>
          <w:color w:val="000000"/>
          <w:szCs w:val="21"/>
        </w:rPr>
        <w:t>评审委员会主任委员负责组织委员会委员对申请国家奖学金的学生进行初步评审，评审过程中应充分尊重本学院学术组织、研究生导师的推荐意见。学院</w:t>
      </w:r>
      <w:r>
        <w:rPr>
          <w:rFonts w:hint="eastAsia" w:ascii="Arial" w:hAnsi="宋体" w:cs="Arial"/>
          <w:color w:val="000000"/>
          <w:szCs w:val="21"/>
          <w:lang w:val="en-US" w:eastAsia="zh-CN"/>
        </w:rPr>
        <w:t>评奖评优</w:t>
      </w:r>
      <w:r>
        <w:rPr>
          <w:rFonts w:ascii="Arial" w:hAnsi="宋体" w:cs="Arial"/>
          <w:color w:val="000000"/>
          <w:szCs w:val="21"/>
        </w:rPr>
        <w:t>评审委员会确定本单位获奖学生名单后，应在学院进行不少于</w:t>
      </w:r>
      <w:r>
        <w:rPr>
          <w:rFonts w:ascii="Arial" w:hAnsi="Arial" w:cs="Arial"/>
          <w:color w:val="000000"/>
          <w:szCs w:val="21"/>
        </w:rPr>
        <w:t>5</w:t>
      </w:r>
      <w:r>
        <w:rPr>
          <w:rFonts w:ascii="Arial" w:hAnsi="宋体" w:cs="Arial"/>
          <w:color w:val="000000"/>
          <w:szCs w:val="21"/>
        </w:rPr>
        <w:t>个工作日的公示。公示无异议后，将申请者材料和名单提交学校评奖评优委员会审定，审定结果在全校范围内进行不少于</w:t>
      </w:r>
      <w:r>
        <w:rPr>
          <w:rFonts w:ascii="Arial" w:hAnsi="Arial" w:cs="Arial"/>
          <w:color w:val="000000"/>
          <w:szCs w:val="21"/>
        </w:rPr>
        <w:t>5</w:t>
      </w:r>
      <w:r>
        <w:rPr>
          <w:rFonts w:ascii="Arial" w:hAnsi="宋体" w:cs="Arial"/>
          <w:color w:val="000000"/>
          <w:szCs w:val="21"/>
        </w:rPr>
        <w:t>个工作日的公示。</w:t>
      </w:r>
    </w:p>
    <w:p>
      <w:pPr>
        <w:widowControl/>
        <w:spacing w:line="240" w:lineRule="auto"/>
        <w:jc w:val="left"/>
        <w:rPr>
          <w:kern w:val="0"/>
        </w:rPr>
      </w:pPr>
      <w:r>
        <w:rPr>
          <w:b/>
          <w:kern w:val="0"/>
          <w:szCs w:val="21"/>
        </w:rPr>
        <w:t>第十</w:t>
      </w:r>
      <w:r>
        <w:rPr>
          <w:rFonts w:hint="eastAsia"/>
          <w:b/>
          <w:kern w:val="0"/>
          <w:szCs w:val="21"/>
        </w:rPr>
        <w:t>二</w:t>
      </w:r>
      <w:r>
        <w:rPr>
          <w:b/>
          <w:kern w:val="0"/>
          <w:szCs w:val="21"/>
        </w:rPr>
        <w:t xml:space="preserve">条  </w:t>
      </w:r>
      <w:r>
        <w:rPr>
          <w:rFonts w:ascii="Arial" w:hAnsi="宋体" w:cs="Arial"/>
          <w:color w:val="000000"/>
          <w:szCs w:val="21"/>
        </w:rPr>
        <w:t>对研究生国家奖学金评审结果有异议的学生，可在学院公示阶段向所在学院评奖评优</w:t>
      </w:r>
      <w:r>
        <w:rPr>
          <w:rFonts w:hint="eastAsia" w:ascii="Arial" w:hAnsi="宋体" w:cs="Arial"/>
          <w:color w:val="000000"/>
          <w:szCs w:val="21"/>
          <w:lang w:val="en-US" w:eastAsia="zh-CN"/>
        </w:rPr>
        <w:t>评审</w:t>
      </w:r>
      <w:r>
        <w:rPr>
          <w:rFonts w:ascii="Arial" w:hAnsi="宋体" w:cs="Arial"/>
          <w:color w:val="000000"/>
          <w:szCs w:val="21"/>
        </w:rPr>
        <w:t>委员会提出申诉，学院评奖评优</w:t>
      </w:r>
      <w:r>
        <w:rPr>
          <w:rFonts w:hint="eastAsia" w:ascii="Arial" w:hAnsi="宋体" w:cs="Arial"/>
          <w:color w:val="000000"/>
          <w:szCs w:val="21"/>
          <w:lang w:val="en-US" w:eastAsia="zh-CN"/>
        </w:rPr>
        <w:t>评审</w:t>
      </w:r>
      <w:r>
        <w:rPr>
          <w:rFonts w:ascii="Arial" w:hAnsi="宋体" w:cs="Arial"/>
          <w:color w:val="000000"/>
          <w:szCs w:val="21"/>
        </w:rPr>
        <w:t>委员会应及时研究并予以答复。如学生对学院做出的答复仍存在异议，可在学校公示阶段向学校评奖评优工作小组提请裁决。</w:t>
      </w:r>
    </w:p>
    <w:p>
      <w:pPr>
        <w:widowControl/>
        <w:spacing w:line="240" w:lineRule="auto"/>
        <w:jc w:val="left"/>
      </w:pPr>
      <w:r>
        <w:rPr>
          <w:b/>
        </w:rPr>
        <w:t>第十</w:t>
      </w:r>
      <w:r>
        <w:rPr>
          <w:rFonts w:hint="eastAsia"/>
          <w:b/>
        </w:rPr>
        <w:t>三</w:t>
      </w:r>
      <w:r>
        <w:rPr>
          <w:b/>
        </w:rPr>
        <w:t>条</w:t>
      </w:r>
      <w:r>
        <w:t xml:space="preserve">  本办法自20</w:t>
      </w:r>
      <w:r>
        <w:rPr>
          <w:rFonts w:hint="eastAsia"/>
          <w:lang w:val="en-US" w:eastAsia="zh-CN"/>
        </w:rPr>
        <w:t>24</w:t>
      </w:r>
      <w:r>
        <w:t>年</w:t>
      </w:r>
      <w:r>
        <w:rPr>
          <w:rFonts w:hint="eastAsia"/>
          <w:lang w:val="en-US" w:eastAsia="zh-CN"/>
        </w:rPr>
        <w:t>8</w:t>
      </w:r>
      <w:r>
        <w:t>月开始执行，若国家或学校有新的政策文件，以新政为准。</w:t>
      </w: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r>
        <w:rPr>
          <w:b/>
          <w:bCs/>
          <w:kern w:val="0"/>
          <w:sz w:val="32"/>
          <w:szCs w:val="32"/>
        </w:rPr>
        <w:br w:type="textWrapping"/>
      </w: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center"/>
        <w:rPr>
          <w:b/>
          <w:bCs/>
          <w:kern w:val="0"/>
          <w:sz w:val="32"/>
          <w:szCs w:val="32"/>
        </w:rPr>
      </w:pPr>
    </w:p>
    <w:p>
      <w:pPr>
        <w:widowControl/>
        <w:spacing w:line="480" w:lineRule="auto"/>
        <w:jc w:val="both"/>
        <w:rPr>
          <w:b/>
          <w:bCs/>
          <w:kern w:val="0"/>
          <w:sz w:val="32"/>
          <w:szCs w:val="32"/>
        </w:rPr>
      </w:pPr>
    </w:p>
    <w:p>
      <w:pPr>
        <w:widowControl/>
        <w:spacing w:line="480" w:lineRule="auto"/>
        <w:jc w:val="both"/>
        <w:rPr>
          <w:b/>
          <w:bCs/>
          <w:kern w:val="0"/>
          <w:sz w:val="32"/>
          <w:szCs w:val="32"/>
        </w:rPr>
      </w:pPr>
    </w:p>
    <w:p>
      <w:pPr>
        <w:spacing w:before="156" w:beforeLines="50" w:after="156" w:afterLines="50"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rPr>
        <w:t>附件1：经济管理学院研究生国家奖学金评选计分表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176"/>
        <w:gridCol w:w="722"/>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exact"/>
        </w:trPr>
        <w:tc>
          <w:tcPr>
            <w:tcW w:w="46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项目</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分值</w:t>
            </w:r>
          </w:p>
        </w:tc>
        <w:tc>
          <w:tcPr>
            <w:tcW w:w="3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exact"/>
        </w:trPr>
        <w:tc>
          <w:tcPr>
            <w:tcW w:w="468"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科</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研</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成果</w:t>
            </w:r>
          </w:p>
        </w:tc>
        <w:tc>
          <w:tcPr>
            <w:tcW w:w="41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国家级成果奖（自然科学奖、科技进步奖、技术发明奖、哲社成果奖、决策咨询奖）</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100</w:t>
            </w:r>
          </w:p>
        </w:tc>
        <w:tc>
          <w:tcPr>
            <w:tcW w:w="310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为主要完成人（前6名），排名第6之后者，排名每退后1位，加分分值减少50%。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部委、省市级成果奖（同上）</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50</w:t>
            </w:r>
          </w:p>
        </w:tc>
        <w:tc>
          <w:tcPr>
            <w:tcW w:w="310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获得发明专利（有证书）</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10</w:t>
            </w:r>
          </w:p>
        </w:tc>
        <w:tc>
          <w:tcPr>
            <w:tcW w:w="310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为第一完成人或第二完成人（第一完成人为导师）加全分，第二完成人（第一完成人非导师）分值减半，第三完成人分值再减半。排名第四完成人以后（含第四）不计分。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pacing w:val="-10"/>
                <w:sz w:val="21"/>
                <w:szCs w:val="21"/>
              </w:rPr>
            </w:pPr>
            <w:r>
              <w:rPr>
                <w:rFonts w:hint="eastAsia" w:ascii="宋体" w:hAnsi="宋体" w:eastAsia="宋体" w:cs="宋体"/>
                <w:spacing w:val="-10"/>
                <w:sz w:val="21"/>
                <w:szCs w:val="21"/>
              </w:rPr>
              <w:t>获得实用新型专利、外观设计专利或软件著作权（有证书）</w:t>
            </w:r>
          </w:p>
        </w:tc>
        <w:tc>
          <w:tcPr>
            <w:tcW w:w="72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310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06" w:right="0" w:hanging="1"/>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exact"/>
        </w:trPr>
        <w:tc>
          <w:tcPr>
            <w:tcW w:w="4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学</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术</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交</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流</w:t>
            </w:r>
          </w:p>
        </w:tc>
        <w:tc>
          <w:tcPr>
            <w:tcW w:w="41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赴境外参加学术会议</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10</w:t>
            </w:r>
          </w:p>
        </w:tc>
        <w:tc>
          <w:tcPr>
            <w:tcW w:w="310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 境外学术会议、境内国际性学术会议、全国性学术会议交流得分总体不超过10分；</w:t>
            </w:r>
          </w:p>
          <w:p>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rPr>
              <w:t>2. 作为正式代表参加，并在大会上宣读论文加全分</w:t>
            </w:r>
            <w:r>
              <w:rPr>
                <w:rFonts w:hint="eastAsia" w:ascii="宋体" w:hAnsi="宋体" w:eastAsia="宋体" w:cs="宋体"/>
                <w:sz w:val="21"/>
                <w:szCs w:val="21"/>
                <w:lang w:eastAsia="zh-CN"/>
              </w:rPr>
              <w:t>，</w:t>
            </w:r>
            <w:r>
              <w:rPr>
                <w:rFonts w:hint="eastAsia" w:ascii="宋体" w:hAnsi="宋体" w:eastAsia="宋体" w:cs="宋体"/>
                <w:sz w:val="21"/>
                <w:szCs w:val="21"/>
              </w:rPr>
              <w:t>仅参加不加分</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3. 论文获奖再加2分；</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4. 仅为论文或摘要收录，分值减半。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参加全国性学术会议（含境内召开的国际性学术会议）</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310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上海市（或其他省市级）研究生学术论坛、校（联合培养单位）研究生论文报告会</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3106"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3106"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3106"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3106"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3106"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优胜奖</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exact"/>
        </w:trPr>
        <w:tc>
          <w:tcPr>
            <w:tcW w:w="468" w:type="dxa"/>
            <w:vMerge w:val="restart"/>
            <w:tcBorders>
              <w:top w:val="single" w:color="auto" w:sz="4" w:space="0"/>
              <w:left w:val="single" w:color="auto" w:sz="4" w:space="0"/>
              <w:right w:val="single" w:color="auto" w:sz="4" w:space="0"/>
            </w:tcBorders>
            <w:vAlign w:val="center"/>
          </w:tcPr>
          <w:p>
            <w:pPr>
              <w:keepNext w:val="0"/>
              <w:keepLines w:val="0"/>
              <w:suppressLineNumbers w:val="0"/>
              <w:tabs>
                <w:tab w:val="left" w:pos="247"/>
              </w:tabs>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培养环节</w:t>
            </w:r>
          </w:p>
        </w:tc>
        <w:tc>
          <w:tcPr>
            <w:tcW w:w="417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文献综述</w:t>
            </w:r>
          </w:p>
        </w:tc>
        <w:tc>
          <w:tcPr>
            <w:tcW w:w="72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3106"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exact"/>
        </w:trPr>
        <w:tc>
          <w:tcPr>
            <w:tcW w:w="468"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开题报告</w:t>
            </w:r>
          </w:p>
        </w:tc>
        <w:tc>
          <w:tcPr>
            <w:tcW w:w="72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3106"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exact"/>
        </w:trPr>
        <w:tc>
          <w:tcPr>
            <w:tcW w:w="468"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科创获奖情况</w:t>
            </w:r>
          </w:p>
        </w:tc>
        <w:tc>
          <w:tcPr>
            <w:tcW w:w="417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国家级A类或国际级赛事一等奖</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310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 w:val="21"/>
                <w:szCs w:val="21"/>
              </w:rPr>
            </w:pPr>
            <w:r>
              <w:rPr>
                <w:rFonts w:hint="default"/>
                <w:sz w:val="21"/>
                <w:szCs w:val="21"/>
              </w:rPr>
              <w:t>1.</w:t>
            </w:r>
            <w:r>
              <w:rPr>
                <w:rFonts w:hint="eastAsia"/>
                <w:sz w:val="21"/>
                <w:szCs w:val="21"/>
              </w:rPr>
              <w:t xml:space="preserve"> 该得分为个人得分，不分排名先后</w:t>
            </w:r>
            <w:r>
              <w:rPr>
                <w:rFonts w:hint="default"/>
                <w:sz w:val="21"/>
                <w:szCs w:val="21"/>
              </w:rPr>
              <w:t>；</w:t>
            </w:r>
          </w:p>
          <w:p>
            <w:pPr>
              <w:keepNext w:val="0"/>
              <w:keepLines w:val="0"/>
              <w:suppressLineNumbers w:val="0"/>
              <w:spacing w:before="0" w:beforeAutospacing="0" w:after="0" w:afterAutospacing="0" w:line="360" w:lineRule="auto"/>
              <w:ind w:left="0" w:right="0"/>
              <w:rPr>
                <w:rFonts w:hint="default"/>
                <w:sz w:val="21"/>
                <w:szCs w:val="21"/>
              </w:rPr>
            </w:pPr>
            <w:r>
              <w:rPr>
                <w:rFonts w:hint="default"/>
                <w:sz w:val="21"/>
                <w:szCs w:val="21"/>
              </w:rPr>
              <w:t>2. 各赛事如设特等奖，并获得特等奖，</w:t>
            </w:r>
            <w:r>
              <w:rPr>
                <w:rFonts w:hint="eastAsia"/>
                <w:sz w:val="21"/>
                <w:szCs w:val="21"/>
              </w:rPr>
              <w:t>得</w:t>
            </w:r>
            <w:r>
              <w:rPr>
                <w:rFonts w:hint="default"/>
                <w:sz w:val="21"/>
                <w:szCs w:val="21"/>
              </w:rPr>
              <w:t>分上浮20%；</w:t>
            </w:r>
          </w:p>
          <w:p>
            <w:pPr>
              <w:keepNext w:val="0"/>
              <w:keepLines w:val="0"/>
              <w:suppressLineNumbers w:val="0"/>
              <w:spacing w:before="0" w:beforeAutospacing="0" w:after="0" w:afterAutospacing="0" w:line="360" w:lineRule="auto"/>
              <w:ind w:left="0" w:right="0"/>
              <w:rPr>
                <w:rFonts w:hint="default"/>
                <w:sz w:val="21"/>
                <w:szCs w:val="21"/>
              </w:rPr>
            </w:pPr>
            <w:r>
              <w:rPr>
                <w:rFonts w:hint="eastAsia"/>
                <w:sz w:val="21"/>
                <w:szCs w:val="21"/>
              </w:rPr>
              <w:t>3. 若以团队参赛并担任团队负责人，得分为单人得分的2倍；</w:t>
            </w:r>
          </w:p>
          <w:p>
            <w:pPr>
              <w:keepNext w:val="0"/>
              <w:keepLines w:val="0"/>
              <w:suppressLineNumbers w:val="0"/>
              <w:spacing w:before="0" w:beforeAutospacing="0" w:after="0" w:afterAutospacing="0" w:line="360" w:lineRule="auto"/>
              <w:ind w:left="0" w:right="0"/>
              <w:rPr>
                <w:rFonts w:hint="default"/>
                <w:sz w:val="21"/>
                <w:szCs w:val="21"/>
              </w:rPr>
            </w:pPr>
            <w:r>
              <w:rPr>
                <w:rFonts w:hint="eastAsia"/>
                <w:sz w:val="21"/>
                <w:szCs w:val="21"/>
              </w:rPr>
              <w:t>4</w:t>
            </w:r>
            <w:r>
              <w:rPr>
                <w:rFonts w:hint="default"/>
                <w:sz w:val="21"/>
                <w:szCs w:val="21"/>
              </w:rPr>
              <w:t>. 赛事分类以学校教务处（团委）每年发布数据为准</w:t>
            </w:r>
            <w:r>
              <w:rPr>
                <w:rFonts w:hint="eastAsia"/>
                <w:sz w:val="21"/>
                <w:szCs w:val="21"/>
              </w:rPr>
              <w:t>，</w:t>
            </w:r>
            <w:r>
              <w:rPr>
                <w:rFonts w:hint="eastAsia"/>
                <w:sz w:val="21"/>
                <w:szCs w:val="21"/>
                <w:lang w:val="en-US" w:eastAsia="zh-CN"/>
              </w:rPr>
              <w:t>赛事等级对应附件3</w:t>
            </w:r>
            <w:r>
              <w:rPr>
                <w:rFonts w:hint="eastAsia"/>
                <w:sz w:val="21"/>
                <w:szCs w:val="21"/>
              </w:rPr>
              <w:t>；</w:t>
            </w:r>
          </w:p>
          <w:p>
            <w:pPr>
              <w:keepNext w:val="0"/>
              <w:keepLines w:val="0"/>
              <w:suppressLineNumbers w:val="0"/>
              <w:spacing w:before="0" w:beforeAutospacing="0" w:after="0" w:afterAutospacing="0" w:line="360" w:lineRule="auto"/>
              <w:ind w:left="0" w:right="0"/>
              <w:rPr>
                <w:rFonts w:hint="default"/>
                <w:sz w:val="21"/>
                <w:szCs w:val="21"/>
              </w:rPr>
            </w:pPr>
            <w:r>
              <w:rPr>
                <w:rFonts w:hint="eastAsia"/>
                <w:sz w:val="21"/>
                <w:szCs w:val="21"/>
                <w:lang w:val="en-US" w:eastAsia="zh-CN"/>
              </w:rPr>
              <w:t>5</w:t>
            </w:r>
            <w:r>
              <w:rPr>
                <w:rFonts w:hint="default"/>
                <w:sz w:val="21"/>
                <w:szCs w:val="21"/>
              </w:rPr>
              <w:t xml:space="preserve">. </w:t>
            </w:r>
            <w:r>
              <w:rPr>
                <w:rFonts w:hint="eastAsia"/>
                <w:sz w:val="21"/>
                <w:szCs w:val="21"/>
              </w:rPr>
              <w:t>国家级A类或国际级赛事中仅获得省市级奖项者得分按国家级C类赛事、上海市市级赛事分值计算；</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en-US" w:eastAsia="zh-CN"/>
              </w:rPr>
            </w:pPr>
            <w:r>
              <w:rPr>
                <w:rFonts w:hint="eastAsia"/>
                <w:sz w:val="21"/>
                <w:szCs w:val="21"/>
              </w:rPr>
              <w:t>6. 同一赛事分别获得不同级别奖项得分以最高分计，不重复计分</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trPr>
        <w:tc>
          <w:tcPr>
            <w:tcW w:w="468"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国家级A类或国际级赛事二等奖</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310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trPr>
        <w:tc>
          <w:tcPr>
            <w:tcW w:w="468"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国家级A类或国际级赛事三等奖</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310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国家级B类赛事一等奖</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10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国家级B类赛事二等奖</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310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国家级B类赛事三等奖</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310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国家级C类赛事、上海市市级赛事一等奖</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310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国家级C类赛事、上海市市级赛事二等奖</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310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国家级C类赛事、上海市市级赛事三等奖</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310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eastAsia="zh-CN"/>
              </w:rPr>
            </w:pPr>
            <w:r>
              <w:rPr>
                <w:rFonts w:hint="eastAsia" w:ascii="宋体" w:hAnsi="宋体" w:eastAsia="宋体" w:cs="宋体"/>
                <w:sz w:val="21"/>
                <w:szCs w:val="21"/>
              </w:rPr>
              <w:t>上海海洋大学校级赛事一等奖</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310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上海海洋大学校级赛事二等奖</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310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上海海洋大学校级赛事三等奖</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310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4" w:hRule="exact"/>
        </w:trPr>
        <w:tc>
          <w:tcPr>
            <w:tcW w:w="468"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研究论文</w:t>
            </w:r>
          </w:p>
        </w:tc>
        <w:tc>
          <w:tcPr>
            <w:tcW w:w="417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A类论文：</w:t>
            </w:r>
          </w:p>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sz w:val="21"/>
                <w:szCs w:val="21"/>
              </w:rPr>
              <w:t>卓越期刊（领军期刊、重点期刊）（附录1）、SCI/SSCI 1-2区、Aquaculture and Fisheries、UT/DALLAS界定的24种期刊、《中国社会科学》、《新华文摘》转载（2000字以上）、《人民日报》理论版（2000字以上）、《光明日报》理论版（2000字以上）、 国家社科基金《成果要报》、《教育部简报（高校智库专刊）》、《上海海洋大学人文社会科学中文核心期刊目录》（附录2）列表中等级为A级的期刊、</w:t>
            </w:r>
            <w:r>
              <w:rPr>
                <w:rFonts w:hint="eastAsia" w:ascii="宋体" w:hAnsi="宋体" w:eastAsia="宋体" w:cs="宋体"/>
                <w:sz w:val="21"/>
                <w:szCs w:val="21"/>
                <w:lang w:bidi="ar"/>
              </w:rPr>
              <w:t>被国家领导人或上海市主要领导肯定性批示。</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72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80</w:t>
            </w:r>
          </w:p>
        </w:tc>
        <w:tc>
          <w:tcPr>
            <w:tcW w:w="3106"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2" w:leftChars="-1" w:right="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文章原则上需见刊，未见刊的需要网络首发或者</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"http://202.121.66.120:808/url_xd.asp?cid=16&amp;typeid=9062&amp;link=http%3a%2f%2fe-resource.shou.edu.cn%2flogin%3furl%3dhttp%3a%2f%2fwww.webofknowledge.com%2f" \t "_blank" \o "Web of Science" </w:instrText>
            </w:r>
            <w:r>
              <w:rPr>
                <w:rFonts w:hint="eastAsia" w:ascii="宋体" w:hAnsi="宋体" w:eastAsia="宋体" w:cs="宋体"/>
                <w:sz w:val="21"/>
                <w:szCs w:val="21"/>
              </w:rPr>
              <w:fldChar w:fldCharType="separate"/>
            </w:r>
            <w:r>
              <w:rPr>
                <w:rFonts w:hint="eastAsia" w:ascii="宋体" w:hAnsi="宋体" w:eastAsia="宋体" w:cs="宋体"/>
                <w:sz w:val="21"/>
                <w:szCs w:val="21"/>
              </w:rPr>
              <w:t>Web of Science</w:t>
            </w:r>
            <w:r>
              <w:rPr>
                <w:rFonts w:hint="eastAsia" w:ascii="宋体" w:hAnsi="宋体" w:eastAsia="宋体" w:cs="宋体"/>
                <w:sz w:val="21"/>
                <w:szCs w:val="21"/>
              </w:rPr>
              <w:fldChar w:fldCharType="end"/>
            </w:r>
            <w:r>
              <w:rPr>
                <w:rFonts w:hint="eastAsia" w:ascii="宋体" w:hAnsi="宋体" w:eastAsia="宋体" w:cs="宋体"/>
                <w:sz w:val="21"/>
                <w:szCs w:val="21"/>
              </w:rPr>
              <w:t xml:space="preserve">数据库可查询，检索结果须加附本校图书馆有效检索证明，验原件，交复印件； </w:t>
            </w:r>
          </w:p>
          <w:p>
            <w:pPr>
              <w:keepNext w:val="0"/>
              <w:keepLines w:val="0"/>
              <w:suppressLineNumbers w:val="0"/>
              <w:spacing w:before="0" w:beforeAutospacing="0" w:after="0" w:afterAutospacing="0" w:line="360" w:lineRule="auto"/>
              <w:ind w:left="-2" w:leftChars="-1"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 以第一作者或第二作者且导师为第一作者发表在公开发行刊物（有ISSN号）的论文有效；增刊、专刊无效；正式发表的论文有效，收录证明无效；</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 以外文发表的论文加1分；</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 上述分类中存在交叉的，就高认定。</w:t>
            </w:r>
          </w:p>
          <w:p>
            <w:pPr>
              <w:keepNext w:val="0"/>
              <w:keepLines w:val="0"/>
              <w:suppressLineNumbers w:val="0"/>
              <w:spacing w:before="0" w:beforeAutospacing="0" w:after="0" w:afterAutospacing="0" w:line="360" w:lineRule="auto"/>
              <w:ind w:left="-2" w:leftChars="-1"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5"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B类论文</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卓越期刊（梯队</w:t>
            </w:r>
            <w:r>
              <w:rPr>
                <w:rFonts w:hint="eastAsia" w:ascii="宋体" w:hAnsi="宋体" w:eastAsia="宋体" w:cs="宋体"/>
                <w:sz w:val="21"/>
                <w:szCs w:val="21"/>
                <w:lang w:eastAsia="zh-Hans"/>
              </w:rPr>
              <w:t>期刊</w:t>
            </w:r>
            <w:r>
              <w:rPr>
                <w:rFonts w:hint="eastAsia" w:ascii="宋体" w:hAnsi="宋体" w:eastAsia="宋体" w:cs="宋体"/>
                <w:sz w:val="21"/>
                <w:szCs w:val="21"/>
              </w:rPr>
              <w:t>）（附录</w:t>
            </w:r>
            <w:r>
              <w:rPr>
                <w:rFonts w:hint="eastAsia" w:ascii="宋体" w:hAnsi="宋体" w:eastAsia="宋体" w:cs="宋体"/>
                <w:sz w:val="21"/>
                <w:szCs w:val="21"/>
                <w:lang w:eastAsia="zh-Hans"/>
              </w:rPr>
              <w:t>1</w:t>
            </w:r>
            <w:r>
              <w:rPr>
                <w:rFonts w:hint="eastAsia" w:ascii="宋体" w:hAnsi="宋体" w:eastAsia="宋体" w:cs="宋体"/>
                <w:sz w:val="21"/>
                <w:szCs w:val="21"/>
              </w:rPr>
              <w:t>）、</w:t>
            </w:r>
            <w:r>
              <w:rPr>
                <w:rFonts w:hint="eastAsia" w:ascii="宋体" w:hAnsi="宋体" w:eastAsia="宋体" w:cs="宋体"/>
                <w:sz w:val="21"/>
                <w:szCs w:val="21"/>
                <w:lang w:eastAsia="zh-Hans"/>
              </w:rPr>
              <w:t>SCI</w:t>
            </w:r>
            <w:r>
              <w:rPr>
                <w:rFonts w:hint="eastAsia" w:ascii="宋体" w:hAnsi="宋体" w:eastAsia="宋体" w:cs="宋体"/>
                <w:sz w:val="21"/>
                <w:szCs w:val="21"/>
              </w:rPr>
              <w:t>/</w:t>
            </w:r>
            <w:r>
              <w:rPr>
                <w:rFonts w:hint="eastAsia" w:ascii="宋体" w:hAnsi="宋体" w:eastAsia="宋体" w:cs="宋体"/>
                <w:sz w:val="21"/>
                <w:szCs w:val="21"/>
                <w:lang w:eastAsia="zh-Hans"/>
              </w:rPr>
              <w:t>SSCI</w:t>
            </w:r>
            <w:r>
              <w:rPr>
                <w:rFonts w:hint="eastAsia" w:ascii="宋体" w:hAnsi="宋体" w:eastAsia="宋体" w:cs="宋体"/>
                <w:sz w:val="21"/>
                <w:szCs w:val="21"/>
              </w:rPr>
              <w:t> 3-4区、《人大复印报刊资料》、</w:t>
            </w:r>
            <w:r>
              <w:rPr>
                <w:rFonts w:hint="eastAsia" w:ascii="宋体" w:hAnsi="宋体" w:eastAsia="宋体" w:cs="宋体"/>
                <w:sz w:val="21"/>
                <w:szCs w:val="21"/>
                <w:lang w:eastAsia="zh-Hans"/>
              </w:rPr>
              <w:t>CSSCI核心库、</w:t>
            </w:r>
            <w:r>
              <w:rPr>
                <w:rFonts w:hint="eastAsia" w:ascii="宋体" w:hAnsi="宋体" w:eastAsia="宋体" w:cs="宋体"/>
                <w:sz w:val="21"/>
                <w:szCs w:val="21"/>
              </w:rPr>
              <w:t>EI Compendex（</w:t>
            </w:r>
            <w:r>
              <w:rPr>
                <w:rFonts w:hint="eastAsia" w:ascii="宋体" w:hAnsi="宋体" w:eastAsia="宋体" w:cs="宋体"/>
                <w:sz w:val="21"/>
                <w:szCs w:val="21"/>
                <w:lang w:eastAsia="zh-Hans"/>
              </w:rPr>
              <w:t>期刊）</w:t>
            </w:r>
            <w:r>
              <w:rPr>
                <w:rFonts w:hint="eastAsia" w:ascii="宋体" w:hAnsi="宋体" w:eastAsia="宋体" w:cs="宋体"/>
                <w:sz w:val="21"/>
                <w:szCs w:val="21"/>
              </w:rPr>
              <w:t>、水产学报、《上海海洋大学人文社会科学中文核心期刊目录》（附录</w:t>
            </w:r>
            <w:r>
              <w:rPr>
                <w:rFonts w:hint="eastAsia" w:ascii="宋体" w:hAnsi="宋体" w:eastAsia="宋体" w:cs="宋体"/>
                <w:sz w:val="21"/>
                <w:szCs w:val="21"/>
                <w:lang w:eastAsia="zh-Hans"/>
              </w:rPr>
              <w:t>2</w:t>
            </w:r>
            <w:r>
              <w:rPr>
                <w:rFonts w:hint="eastAsia" w:ascii="宋体" w:hAnsi="宋体" w:eastAsia="宋体" w:cs="宋体"/>
                <w:sz w:val="21"/>
                <w:szCs w:val="21"/>
              </w:rPr>
              <w:t>）列表中等级为</w:t>
            </w:r>
            <w:r>
              <w:rPr>
                <w:rFonts w:hint="eastAsia" w:ascii="宋体" w:hAnsi="宋体" w:eastAsia="宋体" w:cs="宋体"/>
                <w:sz w:val="21"/>
                <w:szCs w:val="21"/>
                <w:lang w:eastAsia="zh-Hans"/>
              </w:rPr>
              <w:t>B</w:t>
            </w:r>
            <w:r>
              <w:rPr>
                <w:rFonts w:hint="eastAsia" w:ascii="宋体" w:hAnsi="宋体" w:eastAsia="宋体" w:cs="宋体"/>
                <w:sz w:val="21"/>
                <w:szCs w:val="21"/>
              </w:rPr>
              <w:t>级的期刊、被省部级人民政府（公章）或省部级领导人肯定性批示、《法制日报》理论版（2000字以上）、《经济日报》理论版（2000字以上）、《中国教育报》理论周刊（2000字以上）、《光明日报》文学遗产版（2000字以上）；《高等学校文科学术文摘》（2000字以上）、《国务院发展研究中</w:t>
            </w:r>
            <w:r>
              <w:rPr>
                <w:rFonts w:hint="eastAsia" w:ascii="宋体" w:hAnsi="宋体" w:eastAsia="宋体" w:cs="宋体"/>
                <w:sz w:val="21"/>
                <w:szCs w:val="21"/>
                <w:lang w:eastAsia="zh-Hans"/>
              </w:rPr>
              <w:t>心调查研究报告》。</w:t>
            </w:r>
          </w:p>
        </w:tc>
        <w:tc>
          <w:tcPr>
            <w:tcW w:w="72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40</w:t>
            </w:r>
          </w:p>
        </w:tc>
        <w:tc>
          <w:tcPr>
            <w:tcW w:w="310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1"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C类论文</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Hans"/>
              </w:rPr>
              <w:t>SCD核心、CSSCI扩展库、北大核心、省部级及以上政府部门内参收录报告；《文汇报》、《解放日报》发表的论文（2000字以上）。</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20</w:t>
            </w:r>
          </w:p>
        </w:tc>
        <w:tc>
          <w:tcPr>
            <w:tcW w:w="310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D类论文</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eastAsia="zh-Hans"/>
              </w:rPr>
            </w:pPr>
            <w:r>
              <w:rPr>
                <w:rFonts w:hint="eastAsia" w:ascii="宋体" w:hAnsi="宋体" w:eastAsia="宋体" w:cs="宋体"/>
                <w:sz w:val="21"/>
                <w:szCs w:val="21"/>
                <w:lang w:eastAsia="zh-Hans"/>
              </w:rPr>
              <w:t>以上类别除外的外文正式期刊。</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15</w:t>
            </w:r>
          </w:p>
        </w:tc>
        <w:tc>
          <w:tcPr>
            <w:tcW w:w="310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E类论文</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eastAsia="zh-Hans"/>
              </w:rPr>
              <w:t>在</w:t>
            </w:r>
            <w:r>
              <w:rPr>
                <w:rFonts w:hint="eastAsia" w:ascii="宋体" w:hAnsi="宋体" w:eastAsia="宋体" w:cs="宋体"/>
                <w:sz w:val="21"/>
                <w:szCs w:val="21"/>
                <w:lang w:val="en-US" w:eastAsia="zh-CN"/>
              </w:rPr>
              <w:t>CSCD拓展库、</w:t>
            </w:r>
            <w:r>
              <w:rPr>
                <w:rFonts w:hint="eastAsia" w:ascii="宋体" w:hAnsi="宋体" w:eastAsia="宋体" w:cs="宋体"/>
                <w:sz w:val="21"/>
                <w:szCs w:val="21"/>
                <w:lang w:eastAsia="zh-Hans"/>
              </w:rPr>
              <w:t>《中国渔业经济》、《上海管理科学》、《海洋经济》、《海洋开发与管理》正式刊物上发表论文</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310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F类论文</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eastAsia="zh-Hans"/>
              </w:rPr>
              <w:t>其它论文</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310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468"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其他</w:t>
            </w:r>
          </w:p>
        </w:tc>
        <w:tc>
          <w:tcPr>
            <w:tcW w:w="417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eastAsia="zh-Hans"/>
              </w:rPr>
            </w:pPr>
            <w:r>
              <w:rPr>
                <w:rFonts w:hint="eastAsia" w:ascii="宋体" w:hAnsi="宋体" w:eastAsia="宋体" w:cs="宋体"/>
                <w:sz w:val="21"/>
                <w:szCs w:val="21"/>
              </w:rPr>
              <w:t>出版专著</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10</w:t>
            </w:r>
          </w:p>
        </w:tc>
        <w:tc>
          <w:tcPr>
            <w:tcW w:w="3106"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个人完成其中3万字以上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3106"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个人完成其中3万字以下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出版教材</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5分/章</w:t>
            </w:r>
          </w:p>
        </w:tc>
        <w:tc>
          <w:tcPr>
            <w:tcW w:w="3106"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编撰辞典</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8</w:t>
            </w:r>
          </w:p>
        </w:tc>
        <w:tc>
          <w:tcPr>
            <w:tcW w:w="3106"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被列为主编或副主编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exact"/>
        </w:trPr>
        <w:tc>
          <w:tcPr>
            <w:tcW w:w="4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417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72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3106"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被列为主要撰写人并完成其中10个条目以上</w:t>
            </w:r>
          </w:p>
        </w:tc>
      </w:tr>
    </w:tbl>
    <w:p>
      <w:pPr>
        <w:spacing w:before="156" w:beforeLines="50" w:after="156" w:afterLines="50" w:line="360" w:lineRule="auto"/>
        <w:rPr>
          <w:rFonts w:hint="eastAsia" w:ascii="宋体" w:hAnsi="宋体" w:eastAsia="宋体" w:cs="宋体"/>
          <w:b/>
          <w:bCs/>
          <w:sz w:val="21"/>
          <w:szCs w:val="21"/>
        </w:rPr>
      </w:pPr>
    </w:p>
    <w:p>
      <w:pPr>
        <w:spacing w:before="156" w:beforeLines="50" w:after="156" w:afterLines="50" w:line="360" w:lineRule="auto"/>
        <w:rPr>
          <w:rFonts w:hint="eastAsia" w:ascii="宋体" w:hAnsi="宋体" w:eastAsia="宋体" w:cs="宋体"/>
          <w:b/>
          <w:bCs/>
          <w:sz w:val="21"/>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MzM3N2QzYTY1ZGExZDJjMGMyZmNlY2I4ZmU1OTIifQ=="/>
  </w:docVars>
  <w:rsids>
    <w:rsidRoot w:val="00F25C49"/>
    <w:rsid w:val="00016482"/>
    <w:rsid w:val="0002424D"/>
    <w:rsid w:val="000625A2"/>
    <w:rsid w:val="000834F4"/>
    <w:rsid w:val="00090D33"/>
    <w:rsid w:val="000A3CAB"/>
    <w:rsid w:val="000B103A"/>
    <w:rsid w:val="000D435D"/>
    <w:rsid w:val="000D79DA"/>
    <w:rsid w:val="000E4B37"/>
    <w:rsid w:val="00111854"/>
    <w:rsid w:val="00142689"/>
    <w:rsid w:val="00163D4E"/>
    <w:rsid w:val="0017037D"/>
    <w:rsid w:val="001F17F9"/>
    <w:rsid w:val="002417E7"/>
    <w:rsid w:val="00307091"/>
    <w:rsid w:val="00341731"/>
    <w:rsid w:val="00347E5C"/>
    <w:rsid w:val="00365A6B"/>
    <w:rsid w:val="003869B4"/>
    <w:rsid w:val="003949FB"/>
    <w:rsid w:val="003C21BC"/>
    <w:rsid w:val="0042101B"/>
    <w:rsid w:val="00460E1C"/>
    <w:rsid w:val="004E4FB3"/>
    <w:rsid w:val="00514B8C"/>
    <w:rsid w:val="00590F9B"/>
    <w:rsid w:val="005A1966"/>
    <w:rsid w:val="005B1739"/>
    <w:rsid w:val="005E7A36"/>
    <w:rsid w:val="006420FD"/>
    <w:rsid w:val="006D786C"/>
    <w:rsid w:val="00715F71"/>
    <w:rsid w:val="007823FD"/>
    <w:rsid w:val="00782F2B"/>
    <w:rsid w:val="007F5887"/>
    <w:rsid w:val="00810FC8"/>
    <w:rsid w:val="00834C4D"/>
    <w:rsid w:val="00886D72"/>
    <w:rsid w:val="008E0DEE"/>
    <w:rsid w:val="008F7926"/>
    <w:rsid w:val="009112A0"/>
    <w:rsid w:val="00922AB6"/>
    <w:rsid w:val="00931E83"/>
    <w:rsid w:val="00962F13"/>
    <w:rsid w:val="0096594C"/>
    <w:rsid w:val="009815A5"/>
    <w:rsid w:val="009851BF"/>
    <w:rsid w:val="00986AD4"/>
    <w:rsid w:val="009C7C3C"/>
    <w:rsid w:val="00A108AD"/>
    <w:rsid w:val="00A44899"/>
    <w:rsid w:val="00A5560C"/>
    <w:rsid w:val="00A70424"/>
    <w:rsid w:val="00AD402C"/>
    <w:rsid w:val="00B1124F"/>
    <w:rsid w:val="00B3663B"/>
    <w:rsid w:val="00B54425"/>
    <w:rsid w:val="00B77877"/>
    <w:rsid w:val="00B80413"/>
    <w:rsid w:val="00BA554A"/>
    <w:rsid w:val="00BB0059"/>
    <w:rsid w:val="00C40666"/>
    <w:rsid w:val="00CA13CA"/>
    <w:rsid w:val="00CB3B40"/>
    <w:rsid w:val="00CC4093"/>
    <w:rsid w:val="00CD3483"/>
    <w:rsid w:val="00D16D1A"/>
    <w:rsid w:val="00D20E8E"/>
    <w:rsid w:val="00D32C1A"/>
    <w:rsid w:val="00D60692"/>
    <w:rsid w:val="00D61F26"/>
    <w:rsid w:val="00D91DB7"/>
    <w:rsid w:val="00E00DB1"/>
    <w:rsid w:val="00E369D3"/>
    <w:rsid w:val="00E605B7"/>
    <w:rsid w:val="00E60EB6"/>
    <w:rsid w:val="00E8518A"/>
    <w:rsid w:val="00EB3583"/>
    <w:rsid w:val="00EC6E1C"/>
    <w:rsid w:val="00ED7E2A"/>
    <w:rsid w:val="00F10786"/>
    <w:rsid w:val="00F25C49"/>
    <w:rsid w:val="00F52B6D"/>
    <w:rsid w:val="00F83C46"/>
    <w:rsid w:val="00FD0B74"/>
    <w:rsid w:val="02383571"/>
    <w:rsid w:val="026E1750"/>
    <w:rsid w:val="070E6BEC"/>
    <w:rsid w:val="085D0F1D"/>
    <w:rsid w:val="0AAE43D8"/>
    <w:rsid w:val="0BB75420"/>
    <w:rsid w:val="0CB20419"/>
    <w:rsid w:val="117D4145"/>
    <w:rsid w:val="12600C7F"/>
    <w:rsid w:val="14F742A1"/>
    <w:rsid w:val="15A10593"/>
    <w:rsid w:val="16850115"/>
    <w:rsid w:val="16BE1602"/>
    <w:rsid w:val="183D3764"/>
    <w:rsid w:val="19677498"/>
    <w:rsid w:val="1A1A1A63"/>
    <w:rsid w:val="1A727F64"/>
    <w:rsid w:val="29FA0493"/>
    <w:rsid w:val="2BB21685"/>
    <w:rsid w:val="2BC11BE4"/>
    <w:rsid w:val="2BC20A72"/>
    <w:rsid w:val="2F0A138D"/>
    <w:rsid w:val="34E85C9A"/>
    <w:rsid w:val="36A42CF8"/>
    <w:rsid w:val="378C3990"/>
    <w:rsid w:val="38C453D7"/>
    <w:rsid w:val="39144F66"/>
    <w:rsid w:val="39964628"/>
    <w:rsid w:val="3B332202"/>
    <w:rsid w:val="3B580C62"/>
    <w:rsid w:val="3C8257C6"/>
    <w:rsid w:val="3CDF7EDF"/>
    <w:rsid w:val="3DAB535A"/>
    <w:rsid w:val="3E263CAA"/>
    <w:rsid w:val="3E9A7A40"/>
    <w:rsid w:val="41B55BDB"/>
    <w:rsid w:val="41D91034"/>
    <w:rsid w:val="4235730D"/>
    <w:rsid w:val="454B0C18"/>
    <w:rsid w:val="46004A47"/>
    <w:rsid w:val="479F4DF4"/>
    <w:rsid w:val="4B3C2D5F"/>
    <w:rsid w:val="4CED1680"/>
    <w:rsid w:val="4E686125"/>
    <w:rsid w:val="4FC8263E"/>
    <w:rsid w:val="521340EE"/>
    <w:rsid w:val="541B4127"/>
    <w:rsid w:val="550C21C5"/>
    <w:rsid w:val="57707574"/>
    <w:rsid w:val="5BCB109A"/>
    <w:rsid w:val="5CA95D7B"/>
    <w:rsid w:val="5DE53439"/>
    <w:rsid w:val="5EEF6795"/>
    <w:rsid w:val="61B334D5"/>
    <w:rsid w:val="628E1C9B"/>
    <w:rsid w:val="64911D3E"/>
    <w:rsid w:val="65ED7E36"/>
    <w:rsid w:val="65F502D2"/>
    <w:rsid w:val="669B2BD8"/>
    <w:rsid w:val="67797BD0"/>
    <w:rsid w:val="694F3580"/>
    <w:rsid w:val="6AB04C62"/>
    <w:rsid w:val="6D697A30"/>
    <w:rsid w:val="6E8B52E0"/>
    <w:rsid w:val="6F8272FC"/>
    <w:rsid w:val="73EE045D"/>
    <w:rsid w:val="74450ACF"/>
    <w:rsid w:val="75F14E6F"/>
    <w:rsid w:val="794C1B10"/>
    <w:rsid w:val="7B9D6653"/>
    <w:rsid w:val="7C3653B8"/>
    <w:rsid w:val="7E5A7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9"/>
    <w:autoRedefine/>
    <w:unhideWhenUsed/>
    <w:qFormat/>
    <w:uiPriority w:val="0"/>
    <w:rPr>
      <w:rFonts w:ascii="宋体" w:hAnsi="Courier New" w:cs="Courier New"/>
      <w:szCs w:val="21"/>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qFormat/>
    <w:uiPriority w:val="0"/>
    <w:rPr>
      <w:color w:val="0000FF"/>
      <w:u w:val="single"/>
    </w:rPr>
  </w:style>
  <w:style w:type="character" w:customStyle="1" w:styleId="9">
    <w:name w:val="纯文本 Char"/>
    <w:basedOn w:val="7"/>
    <w:link w:val="2"/>
    <w:autoRedefine/>
    <w:qFormat/>
    <w:uiPriority w:val="0"/>
    <w:rPr>
      <w:rFonts w:ascii="宋体" w:hAnsi="Courier New" w:eastAsia="宋体" w:cs="Courier New"/>
      <w:szCs w:val="21"/>
    </w:rPr>
  </w:style>
  <w:style w:type="character" w:customStyle="1" w:styleId="10">
    <w:name w:val="页眉 Char"/>
    <w:basedOn w:val="7"/>
    <w:link w:val="5"/>
    <w:autoRedefine/>
    <w:qFormat/>
    <w:uiPriority w:val="0"/>
    <w:rPr>
      <w:rFonts w:ascii="Times New Roman" w:hAnsi="Times New Roman" w:eastAsia="宋体" w:cs="Times New Roman"/>
      <w:sz w:val="18"/>
      <w:szCs w:val="18"/>
    </w:rPr>
  </w:style>
  <w:style w:type="character" w:customStyle="1" w:styleId="11">
    <w:name w:val="页脚 Char"/>
    <w:basedOn w:val="7"/>
    <w:link w:val="4"/>
    <w:autoRedefine/>
    <w:qFormat/>
    <w:uiPriority w:val="99"/>
    <w:rPr>
      <w:rFonts w:ascii="Times New Roman" w:hAnsi="Times New Roman" w:eastAsia="宋体" w:cs="Times New Roman"/>
      <w:sz w:val="18"/>
      <w:szCs w:val="18"/>
    </w:rPr>
  </w:style>
  <w:style w:type="character" w:customStyle="1" w:styleId="12">
    <w:name w:val="批注框文本 Char"/>
    <w:basedOn w:val="7"/>
    <w:link w:val="3"/>
    <w:autoRedefine/>
    <w:semiHidden/>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font01"/>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DEBB6-7E10-4EEB-8C4D-A4A44777A0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5694</Words>
  <Characters>6035</Characters>
  <Lines>1</Lines>
  <Paragraphs>1</Paragraphs>
  <TotalTime>2</TotalTime>
  <ScaleCrop>false</ScaleCrop>
  <LinksUpToDate>false</LinksUpToDate>
  <CharactersWithSpaces>6093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2018-09-19T14:05:00Z</dcterms:created>
  <dc:creator>SHOU</dc:creator>
  <cp:lastModifiedBy>了却望北楼的山水</cp:lastModifiedBy>
  <cp:lastPrinted>2017-09-18T00:43:00Z</cp:lastPrinted>
  <dcterms:modified xsi:type="dcterms:W3CDTF">2024-05-20T00:53:24Z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63227C5762474C34950C3E7C84F21188</vt:lpwstr>
  </property>
</Properties>
</file>